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67229.xml.htm"/>
      <w:bookmarkStart w:id="1" w:name="kswkform4_17908672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KRISHNA ARVIND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2980 FAIRVIEW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FALLS CHURCH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NORTHROP GRUMMAN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483.48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deferred into a stock unit account pursuant to the Northrop Grumman 2024 Long-Term Incentive Stock Plan (the "Plan") in a transaction exempt pursuant to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stock, including dividends, held in a stock unit account pursuant to the Plan. Dividends earned on shares held in the stock unit account were exempt from Section 16 and not reportable under rule 16a-11.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McGarey,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898" TargetMode="External"/><Relationship Id="rId5" Type="http://schemas.openxmlformats.org/officeDocument/2006/relationships/hyperlink" Target="http://www.sec.gov/cgi-bin/browse-edgar?action=getcompany&amp;CIK=0001133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3439</Characters>
  <CharactersWithSpaces>4005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