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67081.xml.htm"/>
      <w:bookmarkStart w:id="1" w:name="kswkform4_17908670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Marianne Catherine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2980 FAIRVIEW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FALLS CHURCH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NORTHROP GRUMMAN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483.48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deferred into a stock unit account pursuant to the Northrop Grumman 2024 Long-Term Incentive Stock Plan (the "Plan") in a transaction exempt pursuant to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stock, including dividends, held in a stock unit account pursuant to the Plan. Dividends earned on shares held in the stock unit account were exempt from Section 16 and not reportable under rule 16a-11.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C. McGarey,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183" TargetMode="External"/><Relationship Id="rId5" Type="http://schemas.openxmlformats.org/officeDocument/2006/relationships/hyperlink" Target="http://www.sec.gov/cgi-bin/browse-edgar?action=getcompany&amp;CIK=00011334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3449</Characters>
  <CharactersWithSpaces>4016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